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610" w:val="left" w:leader="none"/>
          <w:tab w:pos="9591" w:val="left" w:leader="none"/>
        </w:tabs>
        <w:spacing w:before="100"/>
        <w:ind w:left="171" w:right="0" w:firstLine="0"/>
        <w:jc w:val="left"/>
        <w:rPr>
          <w:sz w:val="29"/>
        </w:rPr>
      </w:pPr>
      <w:r>
        <w:rPr>
          <w:color w:val="404040"/>
          <w:sz w:val="36"/>
          <w:shd w:fill="F1F1F1" w:color="auto" w:val="clear"/>
        </w:rPr>
        <w:t> </w:t>
        <w:tab/>
        <w:t>C</w:t>
      </w:r>
      <w:r>
        <w:rPr>
          <w:color w:val="404040"/>
          <w:sz w:val="29"/>
          <w:shd w:fill="F1F1F1" w:color="auto" w:val="clear"/>
        </w:rPr>
        <w:t>ARTA DE RENÚNCIA A UN CÀRREC DE LA </w:t>
      </w:r>
      <w:r>
        <w:rPr>
          <w:color w:val="404040"/>
          <w:sz w:val="36"/>
          <w:shd w:fill="F1F1F1" w:color="auto" w:val="clear"/>
        </w:rPr>
        <w:t>J</w:t>
      </w:r>
      <w:r>
        <w:rPr>
          <w:color w:val="404040"/>
          <w:sz w:val="29"/>
          <w:shd w:fill="F1F1F1" w:color="auto" w:val="clear"/>
        </w:rPr>
        <w:t>UNTA</w:t>
      </w:r>
      <w:r>
        <w:rPr>
          <w:color w:val="404040"/>
          <w:spacing w:val="-22"/>
          <w:sz w:val="29"/>
          <w:shd w:fill="F1F1F1" w:color="auto" w:val="clear"/>
        </w:rPr>
        <w:t> </w:t>
      </w:r>
      <w:r>
        <w:rPr>
          <w:color w:val="404040"/>
          <w:sz w:val="36"/>
          <w:shd w:fill="F1F1F1" w:color="auto" w:val="clear"/>
        </w:rPr>
        <w:t>D</w:t>
      </w:r>
      <w:r>
        <w:rPr>
          <w:color w:val="404040"/>
          <w:sz w:val="29"/>
          <w:shd w:fill="F1F1F1" w:color="auto" w:val="clear"/>
        </w:rPr>
        <w:t>IRECTIVA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71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6330" cy="35633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Què és?</w:t>
            </w:r>
          </w:p>
        </w:tc>
      </w:tr>
      <w:tr>
        <w:trPr>
          <w:trHeight w:val="3422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left="100" w:right="166"/>
              <w:rPr>
                <w:sz w:val="20"/>
              </w:rPr>
            </w:pPr>
            <w:r>
              <w:rPr>
                <w:sz w:val="20"/>
              </w:rPr>
              <w:t>La carta de renúncia d’un membre al seu càrrec a la Junta Directiva de l’associació és el document mitjançant el qual s’expressa la voluntat de no continuar exercint el càrrec assignat per assemblea general abans de al fi del seu mandat.</w:t>
            </w:r>
          </w:p>
          <w:p>
            <w:pPr>
              <w:pStyle w:val="TableParagraph"/>
              <w:spacing w:before="119"/>
              <w:ind w:left="100" w:right="166"/>
              <w:rPr>
                <w:sz w:val="20"/>
              </w:rPr>
            </w:pPr>
            <w:r>
              <w:rPr>
                <w:sz w:val="20"/>
              </w:rPr>
              <w:t>L’obligació d’un membre de l’òrgan directiu d’una associació és acceptar el càrrec designat per assemblea general, i exercir les seves funcions amb diligència fins la fi del seu mandat.</w:t>
            </w:r>
          </w:p>
          <w:p>
            <w:pPr>
              <w:pStyle w:val="TableParagraph"/>
              <w:spacing w:before="122"/>
              <w:ind w:left="100" w:right="166"/>
              <w:rPr>
                <w:sz w:val="20"/>
              </w:rPr>
            </w:pPr>
            <w:r>
              <w:rPr>
                <w:sz w:val="20"/>
              </w:rPr>
              <w:t>Els càrrecs de junta directiva d’una associació tenen una durada màxima segons preveu la Llei 4/20028 de 24 d’abril, de 5 anys.</w:t>
            </w:r>
          </w:p>
          <w:p>
            <w:pPr>
              <w:pStyle w:val="TableParagraph"/>
              <w:spacing w:before="119"/>
              <w:ind w:left="100" w:right="166"/>
              <w:rPr>
                <w:sz w:val="20"/>
              </w:rPr>
            </w:pPr>
            <w:r>
              <w:rPr>
                <w:sz w:val="20"/>
              </w:rPr>
              <w:t>Tot i això qualsevol persona de manera voluntària pot presentar la seva renúncia de manera motivada abans de la fi del seu mandat. Es tracta d’un document formal però no cal elevar-lo a públic; en canvi, sí que ha de constar per escrit i ha d’estar</w:t>
            </w:r>
          </w:p>
          <w:p>
            <w:pPr>
              <w:pStyle w:val="TableParagraph"/>
              <w:spacing w:line="222" w:lineRule="exact" w:before="1"/>
              <w:ind w:left="100"/>
              <w:rPr>
                <w:sz w:val="20"/>
              </w:rPr>
            </w:pPr>
            <w:r>
              <w:rPr>
                <w:sz w:val="20"/>
              </w:rPr>
              <w:t>signat per la persona que presenta la seva renúncia.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8580"/>
      </w:tblGrid>
      <w:tr>
        <w:trPr>
          <w:trHeight w:val="570" w:hRule="atLeast"/>
        </w:trPr>
        <w:tc>
          <w:tcPr>
            <w:tcW w:w="875" w:type="dxa"/>
          </w:tcPr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3457" cy="33994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57" cy="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80" w:type="dxa"/>
            <w:tcBorders>
              <w:bottom w:val="dotted" w:sz="4" w:space="0" w:color="A6A6A6"/>
            </w:tcBorders>
          </w:tcPr>
          <w:p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color w:val="252525"/>
                <w:sz w:val="28"/>
              </w:rPr>
              <w:t>Model</w:t>
            </w:r>
          </w:p>
        </w:tc>
      </w:tr>
      <w:tr>
        <w:trPr>
          <w:trHeight w:val="5095" w:hRule="atLeast"/>
        </w:trPr>
        <w:tc>
          <w:tcPr>
            <w:tcW w:w="875" w:type="dxa"/>
            <w:tcBorders>
              <w:right w:val="dotted" w:sz="4" w:space="0" w:color="A6A6A6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464" w:val="left" w:leader="none"/>
                <w:tab w:pos="2342" w:val="left" w:leader="none"/>
              </w:tabs>
              <w:spacing w:before="196"/>
              <w:ind w:left="60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  <w:tab/>
              <w:t>de</w:t>
              <w:tab/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812" w:val="left" w:leader="none"/>
                <w:tab w:pos="2884" w:val="left" w:leader="none"/>
                <w:tab w:pos="3826" w:val="left" w:leader="none"/>
                <w:tab w:pos="5069" w:val="left" w:leader="none"/>
                <w:tab w:pos="6613" w:val="left" w:leader="none"/>
              </w:tabs>
              <w:spacing w:before="190"/>
              <w:ind w:left="102" w:right="111" w:firstLine="556"/>
              <w:rPr>
                <w:sz w:val="20"/>
              </w:rPr>
            </w:pPr>
            <w:r>
              <w:rPr>
                <w:sz w:val="20"/>
              </w:rPr>
              <w:t>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número</w:t>
              <w:tab/>
              <w:t>comunico la meva renúncia al càrrec de president/a</w:t>
            </w:r>
            <w:r>
              <w:rPr>
                <w:position w:val="5"/>
                <w:sz w:val="13"/>
              </w:rPr>
              <w:t>1 </w:t>
            </w:r>
            <w:r>
              <w:rPr>
                <w:sz w:val="20"/>
              </w:rPr>
              <w:t>de l’Associació</w:t>
              <w:tab/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domiciliada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  <w:tab/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carrer</w:t>
              <w:tab/>
              <w:t>, i inscrita en el Registre d’Associacions de la Generalitat de Catalunya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</w:t>
              <w:tab/>
              <w:t>per motius personals.</w:t>
            </w:r>
          </w:p>
          <w:p>
            <w:pPr>
              <w:pStyle w:val="TableParagraph"/>
              <w:spacing w:before="121"/>
              <w:ind w:left="102" w:right="62"/>
              <w:rPr>
                <w:sz w:val="20"/>
              </w:rPr>
            </w:pPr>
            <w:r>
              <w:rPr>
                <w:sz w:val="20"/>
              </w:rPr>
              <w:t>Sol·licito que aquesta renúncia produeixi efectes des de la data consignada en aquest escrit.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left="102"/>
              <w:rPr>
                <w:sz w:val="20"/>
              </w:rPr>
            </w:pPr>
            <w:r>
              <w:rPr>
                <w:sz w:val="20"/>
              </w:rPr>
              <w:t>Nom i cognoms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Signatura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2.024002pt,12.533784pt" to="216.044002pt,12.533784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rPr>
          <w:sz w:val="6"/>
        </w:rPr>
      </w:pPr>
    </w:p>
    <w:p>
      <w:pPr>
        <w:pStyle w:val="BodyText"/>
        <w:spacing w:before="100"/>
        <w:ind w:left="200"/>
      </w:pPr>
      <w:r>
        <w:rPr>
          <w:position w:val="5"/>
          <w:sz w:val="12"/>
        </w:rPr>
        <w:t>1 </w:t>
      </w:r>
      <w:r>
        <w:rPr/>
        <w:t>Es pot canviar pel càrrec de la Junta directiva que es consideri oportú.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69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0235" cy="36023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35" cy="36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Més informació</w:t>
            </w:r>
          </w:p>
        </w:tc>
      </w:tr>
      <w:tr>
        <w:trPr>
          <w:trHeight w:val="11861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5"/>
              <w:ind w:left="100" w:right="166"/>
              <w:rPr>
                <w:sz w:val="20"/>
              </w:rPr>
            </w:pPr>
            <w:r>
              <w:rPr>
                <w:sz w:val="20"/>
              </w:rPr>
              <w:t>La carta de renúncia d’un membre al seu càrrec a la Junta Directiva de l’associació és el document mitjançant el qual s’expressa la voluntat de no continuar exercint el càrrec assignat per assemblea general abans de al fi del seu mandat.</w:t>
            </w:r>
          </w:p>
          <w:p>
            <w:pPr>
              <w:pStyle w:val="TableParagraph"/>
              <w:spacing w:before="118"/>
              <w:ind w:left="100" w:right="166"/>
              <w:rPr>
                <w:sz w:val="20"/>
              </w:rPr>
            </w:pPr>
            <w:r>
              <w:rPr>
                <w:sz w:val="20"/>
              </w:rPr>
              <w:t>L’obligació d’un membre de l’òrgan directiu d’una associació és acceptar el càrrec designat per assemblea general, i exercir les seves funcions amb diligència fins la fi del seu mandat.</w:t>
            </w:r>
          </w:p>
          <w:p>
            <w:pPr>
              <w:pStyle w:val="TableParagraph"/>
              <w:spacing w:before="122"/>
              <w:ind w:left="100" w:right="166"/>
              <w:rPr>
                <w:sz w:val="20"/>
              </w:rPr>
            </w:pPr>
            <w:r>
              <w:rPr>
                <w:sz w:val="20"/>
              </w:rPr>
              <w:t>Els càrrecs de junta directiva d’una associació tenen una durada màxima segons preveu la Llei 4/20028 de 24 d’abril, de 5 anys.</w:t>
            </w:r>
          </w:p>
          <w:p>
            <w:pPr>
              <w:pStyle w:val="TableParagraph"/>
              <w:spacing w:before="119"/>
              <w:ind w:left="100" w:right="166"/>
              <w:rPr>
                <w:sz w:val="20"/>
              </w:rPr>
            </w:pPr>
            <w:r>
              <w:rPr>
                <w:sz w:val="20"/>
              </w:rPr>
              <w:t>Tot i això qualsevol persona de manera voluntària pot presentar la seva renúncia de manera motivada abans de la fi del seu mandat. Es tracta d’un document formal però no cal elevar-lo a públic; en canvi, sí que ha de constar per escrit i ha d’estar signat per la persona que presenta la seva renúncia.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0"/>
              <w:ind w:left="100"/>
              <w:rPr>
                <w:sz w:val="20"/>
              </w:rPr>
            </w:pPr>
            <w:r>
              <w:rPr>
                <w:sz w:val="20"/>
              </w:rPr>
              <w:t>La normativa ens diu que...</w:t>
            </w:r>
          </w:p>
          <w:p>
            <w:pPr>
              <w:pStyle w:val="TableParagraph"/>
              <w:spacing w:before="120"/>
              <w:ind w:left="100"/>
              <w:rPr>
                <w:sz w:val="20"/>
              </w:rPr>
            </w:pPr>
            <w:r>
              <w:rPr>
                <w:sz w:val="20"/>
              </w:rPr>
              <w:t>Pel que fa a l’acceptació i durada del càrrec: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1" w:val="left" w:leader="none"/>
              </w:tabs>
              <w:spacing w:line="240" w:lineRule="auto" w:before="119" w:after="0"/>
              <w:ind w:left="1180" w:right="1042" w:hanging="361"/>
              <w:jc w:val="left"/>
              <w:rPr>
                <w:sz w:val="20"/>
              </w:rPr>
            </w:pPr>
            <w:r>
              <w:rPr>
                <w:sz w:val="20"/>
              </w:rPr>
              <w:t>Els membres de l'òrgan de govern entren en funcions un cop han acceptat el càrrec per al qual han estat escollits 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nomenats.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1" w:val="left" w:leader="none"/>
              </w:tabs>
              <w:spacing w:line="240" w:lineRule="auto" w:before="2" w:after="0"/>
              <w:ind w:left="1180" w:right="643" w:hanging="361"/>
              <w:jc w:val="left"/>
              <w:rPr>
                <w:sz w:val="20"/>
              </w:rPr>
            </w:pPr>
            <w:r>
              <w:rPr>
                <w:sz w:val="20"/>
              </w:rPr>
              <w:t>L'acceptació del càrrec per al qual han estat escollits o nomenats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els membres de l'òrgan de govern s'ha d'inscriure en el Registre d'Associacions.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1" w:val="left" w:leader="none"/>
              </w:tabs>
              <w:spacing w:line="240" w:lineRule="auto" w:before="0" w:after="0"/>
              <w:ind w:left="1180" w:right="171" w:hanging="361"/>
              <w:jc w:val="both"/>
              <w:rPr>
                <w:sz w:val="20"/>
              </w:rPr>
            </w:pPr>
            <w:r>
              <w:rPr>
                <w:sz w:val="20"/>
              </w:rPr>
              <w:t>La durada del càrrec de membre de l'òrgan de govern no pot excedir els cinc anys, sens perjudici del dret a la reelecció si no l'exclouen els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estatuts. En tot moment s’ha d’exercir les funcions amb diligència i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responsabilitat.</w:t>
            </w:r>
          </w:p>
          <w:p>
            <w:pPr>
              <w:pStyle w:val="TableParagraph"/>
              <w:spacing w:before="12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En concret, per tal de dur a terme l’exercici de les funcions de govern, cal: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1" w:val="left" w:leader="none"/>
              </w:tabs>
              <w:spacing w:line="240" w:lineRule="auto" w:before="120" w:after="0"/>
              <w:ind w:left="1180" w:right="310" w:hanging="361"/>
              <w:jc w:val="left"/>
              <w:rPr>
                <w:sz w:val="20"/>
              </w:rPr>
            </w:pPr>
            <w:r>
              <w:rPr>
                <w:sz w:val="20"/>
              </w:rPr>
              <w:t>Els membres de l'òrgan de govern han d'exercir llurs funcions amb la diligència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administrador,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d'acord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estatuts,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servir el càrrec amb lleialtat a l'associació, actuant sempre en benefici d'aquesta.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1" w:val="left" w:leader="none"/>
              </w:tabs>
              <w:spacing w:line="240" w:lineRule="auto" w:before="0" w:after="0"/>
              <w:ind w:left="1180" w:right="142" w:hanging="361"/>
              <w:jc w:val="left"/>
              <w:rPr>
                <w:sz w:val="20"/>
              </w:rPr>
            </w:pPr>
            <w:r>
              <w:rPr>
                <w:sz w:val="20"/>
              </w:rPr>
              <w:t>Els membres de l'òrgan de govern, per a exercir llurs funcions, tenen el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dret i el deure d'assistir a les reunions, d'informar-se sobre la marxa de l'associació i de participar en les deliberacions i en l'adopció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d'acords.</w:t>
            </w:r>
          </w:p>
          <w:p>
            <w:pPr>
              <w:pStyle w:val="TableParagraph"/>
              <w:spacing w:before="119"/>
              <w:ind w:left="100" w:right="223"/>
              <w:jc w:val="both"/>
              <w:rPr>
                <w:sz w:val="20"/>
              </w:rPr>
            </w:pPr>
            <w:r>
              <w:rPr>
                <w:sz w:val="20"/>
              </w:rPr>
              <w:t>Han de complir també els deures comptables que regula l'article 313-1, custodiar els llibres,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tenir-los actualitzats i guardar secret de les informacions confidencials relatives a l'associació, fins i tot després d'haver cessat en 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càrrec.</w:t>
            </w:r>
          </w:p>
          <w:p>
            <w:pPr>
              <w:pStyle w:val="TableParagraph"/>
              <w:spacing w:before="119"/>
              <w:ind w:left="100" w:right="201"/>
              <w:rPr>
                <w:sz w:val="20"/>
              </w:rPr>
            </w:pPr>
            <w:r>
              <w:rPr>
                <w:sz w:val="20"/>
              </w:rPr>
              <w:t>Tot i l’exposat qualsevol persona pot renunciar de manera expressa al seu càrrec; les causes de cessament en el càrrec tant voluntàries com disciplinaries són les que segueixen: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81" w:val="left" w:leader="none"/>
              </w:tabs>
              <w:spacing w:line="240" w:lineRule="auto" w:before="122" w:after="0"/>
              <w:ind w:left="1180" w:right="719" w:hanging="361"/>
              <w:jc w:val="left"/>
              <w:rPr>
                <w:sz w:val="20"/>
              </w:rPr>
            </w:pPr>
            <w:r>
              <w:rPr>
                <w:sz w:val="20"/>
              </w:rPr>
              <w:t>Els membres de l'òrgan de govern cessen en el càrrec per les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causes següents: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01" w:val="left" w:leader="none"/>
              </w:tabs>
              <w:spacing w:line="240" w:lineRule="auto" w:before="0" w:after="0"/>
              <w:ind w:left="1900" w:right="253" w:hanging="360"/>
              <w:jc w:val="left"/>
              <w:rPr>
                <w:sz w:val="20"/>
              </w:rPr>
            </w:pPr>
            <w:r>
              <w:rPr>
                <w:sz w:val="20"/>
              </w:rPr>
              <w:t>Mort o declaració d'absència, en el cas de les persones físiques,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o extinció, en el cas de 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jurídiques.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01" w:val="left" w:leader="none"/>
              </w:tabs>
              <w:spacing w:line="222" w:lineRule="exact" w:before="0" w:after="0"/>
              <w:ind w:left="190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Incapacitat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inhabilitació.</w:t>
            </w:r>
          </w:p>
        </w:tc>
      </w:tr>
    </w:tbl>
    <w:p>
      <w:pPr>
        <w:spacing w:after="0" w:line="222" w:lineRule="exact"/>
        <w:jc w:val="left"/>
        <w:rPr>
          <w:sz w:val="20"/>
        </w:rPr>
        <w:sectPr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84"/>
        <w:gridCol w:w="8566"/>
      </w:tblGrid>
      <w:tr>
        <w:trPr>
          <w:trHeight w:val="2445" w:hRule="atLeast"/>
        </w:trPr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901" w:val="left" w:leader="none"/>
              </w:tabs>
              <w:spacing w:line="245" w:lineRule="exact" w:before="2" w:after="0"/>
              <w:ind w:left="190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Venciment del càrrec, llevat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renovació.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1" w:val="left" w:leader="none"/>
              </w:tabs>
              <w:spacing w:line="245" w:lineRule="exact" w:before="0" w:after="0"/>
              <w:ind w:left="190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Renúncia notificada a l'òrgan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1" w:val="left" w:leader="none"/>
              </w:tabs>
              <w:spacing w:line="245" w:lineRule="exact" w:before="0" w:after="0"/>
              <w:ind w:left="190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Separació acordada per l'assemblea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0" w:val="left" w:leader="none"/>
                <w:tab w:pos="1901" w:val="left" w:leader="none"/>
              </w:tabs>
              <w:spacing w:line="240" w:lineRule="auto" w:before="2" w:after="0"/>
              <w:ind w:left="190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Qualsevol altra que estableixin la llei o els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estatuts.</w:t>
            </w: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L'assemblea general pot acordar en qualsevol moment separar de llurs funcions algun o tots els membres de l'òrgan de govern, amb subjecció, si escau, al que estableix l'article 322-5.3. L'acord de l'assemblea general d'exercir l'acció de responsabilitat determina la separació dels membres de l'òrgan de govern afectats</w:t>
            </w:r>
          </w:p>
        </w:tc>
      </w:tr>
      <w:tr>
        <w:trPr>
          <w:trHeight w:val="244" w:hRule="atLeast"/>
        </w:trPr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" w:type="dxa"/>
            <w:tcBorders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6" w:type="dxa"/>
            <w:tcBorders>
              <w:top w:val="dotted" w:sz="4" w:space="0" w:color="808080"/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796" w:type="dxa"/>
          </w:tcPr>
          <w:p>
            <w:pPr>
              <w:pStyle w:val="TableParagraph"/>
              <w:spacing w:before="10" w:after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2891" cy="278892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1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" w:type="dxa"/>
            <w:tcBorders>
              <w:top w:val="dotted" w:sz="4" w:space="0" w:color="808080"/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6" w:type="dxa"/>
            <w:tcBorders>
              <w:top w:val="dotted" w:sz="4" w:space="0" w:color="808080"/>
              <w:bottom w:val="dotted" w:sz="4" w:space="0" w:color="808080"/>
            </w:tcBorders>
          </w:tcPr>
          <w:p>
            <w:pPr>
              <w:pStyle w:val="TableParagraph"/>
              <w:spacing w:before="179"/>
              <w:ind w:left="23"/>
              <w:rPr>
                <w:sz w:val="28"/>
              </w:rPr>
            </w:pPr>
            <w:r>
              <w:rPr>
                <w:color w:val="252525"/>
                <w:sz w:val="28"/>
              </w:rPr>
              <w:t>Regulació legal</w:t>
            </w:r>
          </w:p>
        </w:tc>
      </w:tr>
      <w:tr>
        <w:trPr>
          <w:trHeight w:val="782" w:hRule="atLeast"/>
        </w:trPr>
        <w:tc>
          <w:tcPr>
            <w:tcW w:w="796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6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4"/>
              <w:ind w:left="23" w:right="445"/>
              <w:rPr>
                <w:sz w:val="22"/>
              </w:rPr>
            </w:pPr>
            <w:r>
              <w:rPr>
                <w:sz w:val="22"/>
              </w:rPr>
              <w:t>Articles 322.13, 322.14 i 322-18 de la Llei 4/2008 de 24 d’abril, del Llibre tercer del Codi civil de Catalunya, relatiu a les persones jurídiques</w:t>
            </w:r>
          </w:p>
        </w:tc>
      </w:tr>
    </w:tbl>
    <w:sectPr>
      <w:pgSz w:w="12240" w:h="15840"/>
      <w:pgMar w:header="615" w:footer="1102" w:top="1560" w:bottom="130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66752">
          <wp:simplePos x="0" y="0"/>
          <wp:positionH relativeFrom="page">
            <wp:posOffset>913764</wp:posOffset>
          </wp:positionH>
          <wp:positionV relativeFrom="page">
            <wp:posOffset>9420999</wp:posOffset>
          </wp:positionV>
          <wp:extent cx="2080133" cy="3289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0133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725.88324pt;width:77.05pt;height:13.05pt;mso-position-horizontal-relative:page;mso-position-vertical-relative:page;z-index:-251848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Amb el suport 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64704">
          <wp:simplePos x="0" y="0"/>
          <wp:positionH relativeFrom="page">
            <wp:posOffset>5314950</wp:posOffset>
          </wp:positionH>
          <wp:positionV relativeFrom="page">
            <wp:posOffset>390525</wp:posOffset>
          </wp:positionV>
          <wp:extent cx="1496815" cy="391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815" cy="39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24004pt;margin-top:43.362617pt;width:100.05pt;height:10.5pt;mso-position-horizontal-relative:page;mso-position-vertical-relative:page;z-index:-251850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SUPORT TERCER SECTOR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lowerLetter"/>
      <w:lvlText w:val="%1."/>
      <w:lvlJc w:val="left"/>
      <w:pPr>
        <w:ind w:left="1900" w:hanging="360"/>
        <w:jc w:val="left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2565" w:hanging="360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3231" w:hanging="36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896" w:hanging="36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5228" w:hanging="36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559" w:hanging="36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224" w:hanging="360"/>
      </w:pPr>
      <w:rPr>
        <w:rFonts w:hint="default"/>
        <w:lang w:val="ca-ES" w:eastAsia="ca-ES" w:bidi="ca-ES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80" w:hanging="361"/>
        <w:jc w:val="left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1">
      <w:start w:val="1"/>
      <w:numFmt w:val="lowerLetter"/>
      <w:lvlText w:val="%2."/>
      <w:lvlJc w:val="left"/>
      <w:pPr>
        <w:ind w:left="1900" w:hanging="360"/>
        <w:jc w:val="left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21" w:hanging="36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862" w:hanging="36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602" w:hanging="36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083" w:hanging="360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80" w:hanging="361"/>
        <w:jc w:val="left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918" w:hanging="361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657" w:hanging="361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95" w:hanging="361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34" w:hanging="361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872" w:hanging="361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611" w:hanging="361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349" w:hanging="361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088" w:hanging="361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80" w:hanging="361"/>
        <w:jc w:val="left"/>
      </w:pPr>
      <w:rPr>
        <w:rFonts w:hint="default" w:ascii="Century Gothic" w:hAnsi="Century Gothic" w:eastAsia="Century Gothic" w:cs="Century Gothic"/>
        <w:w w:val="99"/>
        <w:sz w:val="20"/>
        <w:szCs w:val="20"/>
        <w:lang w:val="ca-ES" w:eastAsia="ca-ES" w:bidi="ca-ES"/>
      </w:rPr>
    </w:lvl>
    <w:lvl w:ilvl="1">
      <w:start w:val="0"/>
      <w:numFmt w:val="bullet"/>
      <w:lvlText w:val="•"/>
      <w:lvlJc w:val="left"/>
      <w:pPr>
        <w:ind w:left="1918" w:hanging="361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2657" w:hanging="361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3395" w:hanging="361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4134" w:hanging="361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872" w:hanging="361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611" w:hanging="361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349" w:hanging="361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088" w:hanging="361"/>
      </w:pPr>
      <w:rPr>
        <w:rFonts w:hint="default"/>
        <w:lang w:val="ca-ES" w:eastAsia="ca-ES" w:bidi="ca-E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.</dc:creator>
  <dcterms:created xsi:type="dcterms:W3CDTF">2020-01-29T07:49:55Z</dcterms:created>
  <dcterms:modified xsi:type="dcterms:W3CDTF">2020-01-29T07:49:55Z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